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7"/>
        <w:gridCol w:w="2646"/>
        <w:gridCol w:w="554"/>
        <w:gridCol w:w="3324"/>
      </w:tblGrid>
      <w:tr w:rsidR="00B9368A" w:rsidRPr="00051F42" w:rsidTr="00F670CC">
        <w:tc>
          <w:tcPr>
            <w:tcW w:w="8721" w:type="dxa"/>
            <w:gridSpan w:val="4"/>
          </w:tcPr>
          <w:p w:rsidR="00B9368A" w:rsidRDefault="00B9368A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9368A" w:rsidRDefault="00B9368A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  <w:r w:rsidRPr="00014ADA">
              <w:rPr>
                <w:rFonts w:ascii="Century Gothic" w:hAnsi="Century Gothic"/>
                <w:b/>
                <w:sz w:val="20"/>
                <w:szCs w:val="20"/>
              </w:rPr>
              <w:t>RDER FORM - SELF-LEARNING COURSES</w:t>
            </w:r>
          </w:p>
          <w:p w:rsidR="00B9368A" w:rsidRPr="00014ADA" w:rsidRDefault="00B9368A" w:rsidP="00F670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9368A" w:rsidRPr="00051F42" w:rsidTr="00F670CC">
        <w:tc>
          <w:tcPr>
            <w:tcW w:w="8721" w:type="dxa"/>
            <w:gridSpan w:val="4"/>
          </w:tcPr>
          <w:p w:rsidR="00B9368A" w:rsidRPr="00CF3793" w:rsidRDefault="00B9368A" w:rsidP="00051F42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Fill the form with your data, requested </w:t>
            </w:r>
            <w:r w:rsidR="00051F42">
              <w:rPr>
                <w:rFonts w:ascii="Century Gothic" w:hAnsi="Century Gothic"/>
                <w:sz w:val="20"/>
                <w:szCs w:val="20"/>
              </w:rPr>
              <w:t xml:space="preserve">courses 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and total amount in USD. Then send it back to </w:t>
            </w:r>
            <w:hyperlink r:id="rId8" w:history="1">
              <w:r w:rsidR="00051F42" w:rsidRPr="001A2218">
                <w:rPr>
                  <w:rStyle w:val="Hipervnculo"/>
                  <w:rFonts w:ascii="Century Gothic" w:hAnsi="Century Gothic"/>
                  <w:sz w:val="20"/>
                  <w:szCs w:val="20"/>
                </w:rPr>
                <w:t>cursos@metallon.com.ar</w:t>
              </w:r>
            </w:hyperlink>
            <w:r w:rsidR="00051F4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F3793">
              <w:rPr>
                <w:rFonts w:ascii="Century Gothic" w:hAnsi="Century Gothic"/>
                <w:sz w:val="20"/>
                <w:szCs w:val="20"/>
              </w:rPr>
              <w:t>for further processing.</w:t>
            </w:r>
            <w:r w:rsidR="00051F4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The invoice </w:t>
            </w:r>
            <w:r w:rsidR="00051F42">
              <w:rPr>
                <w:rFonts w:ascii="Century Gothic" w:hAnsi="Century Gothic"/>
                <w:sz w:val="20"/>
                <w:szCs w:val="20"/>
              </w:rPr>
              <w:t xml:space="preserve">is 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sent by courier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after </w:t>
            </w:r>
            <w:r w:rsidRPr="00CF3793">
              <w:rPr>
                <w:rFonts w:ascii="Century Gothic" w:hAnsi="Century Gothic"/>
                <w:sz w:val="20"/>
                <w:szCs w:val="20"/>
              </w:rPr>
              <w:t>receiving the bank transfer</w:t>
            </w:r>
            <w:r w:rsidR="00051F42">
              <w:rPr>
                <w:rFonts w:ascii="Century Gothic" w:hAnsi="Century Gothic"/>
                <w:sz w:val="20"/>
                <w:szCs w:val="20"/>
              </w:rPr>
              <w:t>, together with the CD or pen drive, if they are the support option requested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. Each </w:t>
            </w:r>
            <w:r w:rsidR="00051F42">
              <w:rPr>
                <w:rFonts w:ascii="Century Gothic" w:hAnsi="Century Gothic"/>
                <w:sz w:val="20"/>
                <w:szCs w:val="20"/>
              </w:rPr>
              <w:t xml:space="preserve">course 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costs USD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051F42">
              <w:rPr>
                <w:rFonts w:ascii="Century Gothic" w:hAnsi="Century Gothic"/>
                <w:sz w:val="20"/>
                <w:szCs w:val="20"/>
              </w:rPr>
              <w:t>45</w:t>
            </w:r>
          </w:p>
        </w:tc>
      </w:tr>
      <w:tr w:rsidR="00B9368A" w:rsidRPr="00EC371E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Full name</w:t>
            </w:r>
          </w:p>
        </w:tc>
        <w:tc>
          <w:tcPr>
            <w:tcW w:w="6524" w:type="dxa"/>
            <w:gridSpan w:val="3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B9368A" w:rsidRPr="00EC371E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Company</w:t>
            </w:r>
          </w:p>
        </w:tc>
        <w:tc>
          <w:tcPr>
            <w:tcW w:w="6524" w:type="dxa"/>
            <w:gridSpan w:val="3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EC371E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e-mail</w:t>
            </w:r>
          </w:p>
        </w:tc>
        <w:tc>
          <w:tcPr>
            <w:tcW w:w="6524" w:type="dxa"/>
            <w:gridSpan w:val="3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EC371E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6524" w:type="dxa"/>
            <w:gridSpan w:val="3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EC371E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6524" w:type="dxa"/>
            <w:gridSpan w:val="3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013D98" w:rsidTr="00F670CC">
        <w:tc>
          <w:tcPr>
            <w:tcW w:w="2197" w:type="dxa"/>
            <w:vMerge w:val="restart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Metallurgy series</w:t>
            </w: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Applied Metallography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 w:val="restart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Payment through bank transfer</w:t>
            </w:r>
          </w:p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Intermediary Bank: Standard Chartered Bank, One Madison Avenue, New York NY, USA</w:t>
            </w:r>
            <w:r w:rsidRPr="00CF3793">
              <w:rPr>
                <w:rFonts w:ascii="Century Gothic" w:hAnsi="Century Gothic"/>
                <w:sz w:val="20"/>
                <w:szCs w:val="20"/>
              </w:rPr>
              <w:br/>
              <w:t>Swift SCBL US 33</w:t>
            </w:r>
            <w:r w:rsidRPr="00CF3793">
              <w:rPr>
                <w:rFonts w:ascii="Century Gothic" w:hAnsi="Century Gothic"/>
                <w:sz w:val="20"/>
                <w:szCs w:val="20"/>
              </w:rPr>
              <w:br/>
              <w:t xml:space="preserve">Aba 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CF3793">
              <w:rPr>
                <w:rFonts w:ascii="Century Gothic" w:hAnsi="Century Gothic"/>
                <w:sz w:val="20"/>
                <w:szCs w:val="20"/>
              </w:rPr>
              <w:t>260-0256-1</w:t>
            </w:r>
            <w:r w:rsidRPr="00CF3793">
              <w:rPr>
                <w:rFonts w:ascii="Century Gothic" w:hAnsi="Century Gothic"/>
                <w:sz w:val="20"/>
                <w:szCs w:val="20"/>
              </w:rPr>
              <w:br/>
              <w:t xml:space="preserve">Account Intermediary Bank: 3544032000001 (on the name of </w:t>
            </w:r>
            <w:proofErr w:type="spellStart"/>
            <w:r w:rsidRPr="00CF3793">
              <w:rPr>
                <w:rFonts w:ascii="Century Gothic" w:hAnsi="Century Gothic"/>
                <w:sz w:val="20"/>
                <w:szCs w:val="20"/>
              </w:rPr>
              <w:t>Banco</w:t>
            </w:r>
            <w:proofErr w:type="spellEnd"/>
            <w:r w:rsidRPr="00CF3793">
              <w:rPr>
                <w:rFonts w:ascii="Century Gothic" w:hAnsi="Century Gothic"/>
                <w:sz w:val="20"/>
                <w:szCs w:val="20"/>
              </w:rPr>
              <w:t xml:space="preserve"> Galicia)</w:t>
            </w:r>
          </w:p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Beneficiary: Jorge Madias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Pr="00CF3793">
              <w:rPr>
                <w:rFonts w:ascii="Century Gothic" w:hAnsi="Century Gothic"/>
                <w:sz w:val="20"/>
                <w:szCs w:val="20"/>
              </w:rPr>
              <w:t>428, 9 de Julio Street, San Nicolas B2900HGJ, Buenos Aires, Argentina</w:t>
            </w:r>
            <w:r w:rsidRPr="00CF3793">
              <w:rPr>
                <w:rFonts w:ascii="Century Gothic" w:hAnsi="Century Gothic"/>
                <w:sz w:val="20"/>
                <w:szCs w:val="20"/>
              </w:rPr>
              <w:br/>
              <w:t>Savings account in Argentine pesos No. 4894671-1 117-4</w:t>
            </w:r>
          </w:p>
          <w:p w:rsidR="00B9368A" w:rsidRPr="004D384A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D384A">
              <w:rPr>
                <w:rFonts w:ascii="Century Gothic" w:hAnsi="Century Gothic"/>
                <w:sz w:val="20"/>
                <w:szCs w:val="20"/>
              </w:rPr>
              <w:t>Banco</w:t>
            </w:r>
            <w:proofErr w:type="spellEnd"/>
            <w:r w:rsidRPr="004D384A">
              <w:rPr>
                <w:rFonts w:ascii="Century Gothic" w:hAnsi="Century Gothic"/>
                <w:sz w:val="20"/>
                <w:szCs w:val="20"/>
              </w:rPr>
              <w:t xml:space="preserve"> Galicia, 300, </w:t>
            </w:r>
            <w:proofErr w:type="spellStart"/>
            <w:r w:rsidRPr="004D384A">
              <w:rPr>
                <w:rFonts w:ascii="Century Gothic" w:hAnsi="Century Gothic"/>
                <w:sz w:val="20"/>
                <w:szCs w:val="20"/>
              </w:rPr>
              <w:t>Mitre</w:t>
            </w:r>
            <w:proofErr w:type="spellEnd"/>
            <w:r w:rsidRPr="004D384A">
              <w:rPr>
                <w:rFonts w:ascii="Century Gothic" w:hAnsi="Century Gothic"/>
                <w:sz w:val="20"/>
                <w:szCs w:val="20"/>
              </w:rPr>
              <w:t xml:space="preserve"> Street, San Nicolas 2900, Buenos Aires, Argentina</w:t>
            </w:r>
            <w:r w:rsidRPr="004D384A">
              <w:rPr>
                <w:rFonts w:ascii="Century Gothic" w:hAnsi="Century Gothic"/>
                <w:sz w:val="20"/>
                <w:szCs w:val="20"/>
              </w:rPr>
              <w:br/>
              <w:t>Swift: GABA ARBA</w:t>
            </w: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4D384A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Heat Treatment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 w:val="restart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Foundry series</w:t>
            </w: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Foundry Technology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Metallography of cast irons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Metallurgy of </w:t>
            </w:r>
            <w:r w:rsidR="00013D98">
              <w:rPr>
                <w:rFonts w:ascii="Century Gothic" w:hAnsi="Century Gothic"/>
                <w:sz w:val="20"/>
                <w:szCs w:val="20"/>
              </w:rPr>
              <w:t xml:space="preserve">grey and </w:t>
            </w:r>
            <w:bookmarkStart w:id="0" w:name="_GoBack"/>
            <w:bookmarkEnd w:id="0"/>
            <w:r w:rsidRPr="00CF3793">
              <w:rPr>
                <w:rFonts w:ascii="Century Gothic" w:hAnsi="Century Gothic"/>
                <w:sz w:val="20"/>
                <w:szCs w:val="20"/>
              </w:rPr>
              <w:t>ductile iron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 w:val="restart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Iron &amp; Steel series</w:t>
            </w: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Coal &amp; coke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Alternative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ironmaking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processes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051F42" w:rsidRDefault="00051F42" w:rsidP="00051F4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Scrap yard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Electric arc furnace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Ladle metallurgy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Billet &amp; bloom casting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Refractories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Rolling of long products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On-line heat treatment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Defects in long products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CF3793" w:rsidTr="00F670CC">
        <w:tc>
          <w:tcPr>
            <w:tcW w:w="2197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Metallurgy of long products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 w:val="restart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Language</w:t>
            </w: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English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Spanish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>Portuguese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 w:val="restart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</w:t>
            </w: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CD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 drive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51F42" w:rsidRPr="00CF3793" w:rsidTr="00F670CC">
        <w:tc>
          <w:tcPr>
            <w:tcW w:w="2197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46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FTP access</w:t>
            </w:r>
          </w:p>
        </w:tc>
        <w:tc>
          <w:tcPr>
            <w:tcW w:w="554" w:type="dxa"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051F42" w:rsidRPr="00CF3793" w:rsidRDefault="00051F42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051F42" w:rsidTr="00F670CC">
        <w:tc>
          <w:tcPr>
            <w:tcW w:w="2197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Total </w:t>
            </w:r>
          </w:p>
        </w:tc>
        <w:tc>
          <w:tcPr>
            <w:tcW w:w="2646" w:type="dxa"/>
          </w:tcPr>
          <w:p w:rsidR="00B9368A" w:rsidRPr="00CF3793" w:rsidRDefault="00B9368A" w:rsidP="00051F42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USD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051F42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Pr="00CF3793">
              <w:rPr>
                <w:rFonts w:ascii="Century Gothic" w:hAnsi="Century Gothic"/>
                <w:sz w:val="20"/>
                <w:szCs w:val="20"/>
              </w:rPr>
              <w:t xml:space="preserve"> each</w:t>
            </w:r>
          </w:p>
        </w:tc>
        <w:tc>
          <w:tcPr>
            <w:tcW w:w="554" w:type="dxa"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B9368A" w:rsidRPr="00CF3793" w:rsidRDefault="00B9368A" w:rsidP="00F670C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9368A" w:rsidRPr="003A7194" w:rsidTr="00F670CC">
        <w:tc>
          <w:tcPr>
            <w:tcW w:w="8721" w:type="dxa"/>
            <w:gridSpan w:val="4"/>
          </w:tcPr>
          <w:p w:rsidR="00B9368A" w:rsidRPr="00CF3793" w:rsidRDefault="003A7194" w:rsidP="003A719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="00051F42">
              <w:rPr>
                <w:rFonts w:ascii="Century Gothic" w:hAnsi="Century Gothic"/>
                <w:sz w:val="20"/>
                <w:szCs w:val="20"/>
              </w:rPr>
              <w:t xml:space="preserve">ourse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material includes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 xml:space="preserve">slides, exercises, </w:t>
            </w:r>
            <w:r w:rsidR="00B9368A">
              <w:rPr>
                <w:rFonts w:ascii="Century Gothic" w:hAnsi="Century Gothic"/>
                <w:sz w:val="20"/>
                <w:szCs w:val="20"/>
              </w:rPr>
              <w:t xml:space="preserve">further reading,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>videos</w:t>
            </w:r>
            <w:r w:rsidR="00B9368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>simulations</w:t>
            </w:r>
            <w:r w:rsidR="00B9368A">
              <w:rPr>
                <w:rFonts w:ascii="Century Gothic" w:hAnsi="Century Gothic"/>
                <w:sz w:val="20"/>
                <w:szCs w:val="20"/>
              </w:rPr>
              <w:t xml:space="preserve">, spreadsheets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B9368A">
              <w:rPr>
                <w:rFonts w:ascii="Century Gothic" w:hAnsi="Century Gothic"/>
                <w:sz w:val="20"/>
                <w:szCs w:val="20"/>
              </w:rPr>
              <w:t xml:space="preserve">a final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>test.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purchaser may carry out consultations with our instructors, and if he approves the final test, he receives the certificate of approval. </w:t>
            </w:r>
            <w:r w:rsidR="00B9368A" w:rsidRPr="00CF3793">
              <w:rPr>
                <w:rFonts w:ascii="Century Gothic" w:hAnsi="Century Gothic"/>
                <w:sz w:val="20"/>
                <w:szCs w:val="20"/>
              </w:rPr>
              <w:t xml:space="preserve">Program outline of specific courses is sent under request by e-mail to </w:t>
            </w:r>
            <w:hyperlink r:id="rId9" w:history="1">
              <w:r w:rsidR="00B9368A" w:rsidRPr="00CF3793">
                <w:rPr>
                  <w:rStyle w:val="Hipervnculo"/>
                  <w:rFonts w:ascii="Century Gothic" w:hAnsi="Century Gothic"/>
                  <w:sz w:val="20"/>
                  <w:szCs w:val="20"/>
                </w:rPr>
                <w:t>cursos@metallon.com.ar</w:t>
              </w:r>
            </w:hyperlink>
            <w:r w:rsidR="00B9368A" w:rsidRPr="00CF3793">
              <w:rPr>
                <w:rFonts w:ascii="Century Gothic" w:hAnsi="Century Gothic"/>
                <w:sz w:val="20"/>
                <w:szCs w:val="20"/>
              </w:rPr>
              <w:t xml:space="preserve">. Content is updated </w:t>
            </w:r>
            <w:r>
              <w:rPr>
                <w:rFonts w:ascii="Century Gothic" w:hAnsi="Century Gothic"/>
                <w:sz w:val="20"/>
                <w:szCs w:val="20"/>
              </w:rPr>
              <w:t>annually</w:t>
            </w:r>
          </w:p>
        </w:tc>
      </w:tr>
      <w:tr w:rsidR="00B9368A" w:rsidRPr="00013D98" w:rsidTr="00F670CC">
        <w:tc>
          <w:tcPr>
            <w:tcW w:w="8721" w:type="dxa"/>
            <w:gridSpan w:val="4"/>
          </w:tcPr>
          <w:p w:rsidR="00B9368A" w:rsidRPr="00CF3793" w:rsidRDefault="00B9368A" w:rsidP="003A7194">
            <w:pPr>
              <w:rPr>
                <w:rFonts w:ascii="Century Gothic" w:hAnsi="Century Gothic"/>
                <w:sz w:val="20"/>
                <w:szCs w:val="20"/>
              </w:rPr>
            </w:pPr>
            <w:r w:rsidRPr="00CF3793">
              <w:rPr>
                <w:rFonts w:ascii="Century Gothic" w:hAnsi="Century Gothic"/>
                <w:sz w:val="20"/>
                <w:szCs w:val="20"/>
              </w:rPr>
              <w:t xml:space="preserve">Copyright by metallon; </w:t>
            </w:r>
            <w:r w:rsidR="003A7194">
              <w:rPr>
                <w:rFonts w:ascii="Century Gothic" w:hAnsi="Century Gothic"/>
                <w:sz w:val="20"/>
                <w:szCs w:val="20"/>
              </w:rPr>
              <w:t>it is expressly prohibit to use the course material for third parties</w:t>
            </w:r>
          </w:p>
        </w:tc>
      </w:tr>
    </w:tbl>
    <w:p w:rsidR="00D6331E" w:rsidRPr="00B9368A" w:rsidRDefault="00D6331E" w:rsidP="00B9368A">
      <w:pPr>
        <w:rPr>
          <w:szCs w:val="24"/>
          <w:lang w:val="en-US"/>
        </w:rPr>
      </w:pPr>
    </w:p>
    <w:sectPr w:rsidR="00D6331E" w:rsidRPr="00B9368A" w:rsidSect="00CD598F">
      <w:headerReference w:type="default" r:id="rId10"/>
      <w:footerReference w:type="default" r:id="rId11"/>
      <w:pgSz w:w="11907" w:h="16839" w:code="9"/>
      <w:pgMar w:top="1417" w:right="1701" w:bottom="1417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8D" w:rsidRDefault="0005608D" w:rsidP="00BD2D14">
      <w:r>
        <w:separator/>
      </w:r>
    </w:p>
  </w:endnote>
  <w:endnote w:type="continuationSeparator" w:id="0">
    <w:p w:rsidR="0005608D" w:rsidRDefault="0005608D" w:rsidP="00BD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B018C9">
    <w:pPr>
      <w:pStyle w:val="Piedepgina"/>
    </w:pPr>
  </w:p>
  <w:p w:rsidR="00B018C9" w:rsidRDefault="00B018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8D" w:rsidRDefault="0005608D" w:rsidP="00BD2D14">
      <w:r>
        <w:separator/>
      </w:r>
    </w:p>
  </w:footnote>
  <w:footnote w:type="continuationSeparator" w:id="0">
    <w:p w:rsidR="0005608D" w:rsidRDefault="0005608D" w:rsidP="00BD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9" w:rsidRDefault="003A7194">
    <w:pPr>
      <w:pStyle w:val="Encabezado"/>
    </w:pPr>
    <w:r>
      <w:rPr>
        <w:noProof/>
        <w:lang w:val="en-US"/>
      </w:rPr>
      <w:drawing>
        <wp:inline distT="0" distB="0" distL="0" distR="0" wp14:anchorId="13AD5D50" wp14:editId="7CE17CD5">
          <wp:extent cx="1866900" cy="574431"/>
          <wp:effectExtent l="19050" t="0" r="0" b="0"/>
          <wp:docPr id="1" name="4 Imagen" descr="2011 - Logotipo metallon en reflex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 - Logotipo metallon en reflex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795" cy="57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8C9" w:rsidRDefault="00B018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0B5"/>
    <w:multiLevelType w:val="hybridMultilevel"/>
    <w:tmpl w:val="6E7276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D98"/>
    <w:multiLevelType w:val="hybridMultilevel"/>
    <w:tmpl w:val="E89EA56C"/>
    <w:lvl w:ilvl="0" w:tplc="C6F09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428D9"/>
    <w:multiLevelType w:val="multilevel"/>
    <w:tmpl w:val="1E8AD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E3222F"/>
    <w:multiLevelType w:val="hybridMultilevel"/>
    <w:tmpl w:val="2652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771A"/>
    <w:multiLevelType w:val="hybridMultilevel"/>
    <w:tmpl w:val="C9DA46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728D1"/>
    <w:multiLevelType w:val="hybridMultilevel"/>
    <w:tmpl w:val="0CDCD2F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6235"/>
    <w:multiLevelType w:val="hybridMultilevel"/>
    <w:tmpl w:val="E2D46128"/>
    <w:lvl w:ilvl="0" w:tplc="8FAAC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245"/>
    <w:multiLevelType w:val="hybridMultilevel"/>
    <w:tmpl w:val="1ECA73CC"/>
    <w:lvl w:ilvl="0" w:tplc="2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201E38"/>
    <w:multiLevelType w:val="hybridMultilevel"/>
    <w:tmpl w:val="5EC89AD4"/>
    <w:lvl w:ilvl="0" w:tplc="5CEE7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27677"/>
    <w:multiLevelType w:val="hybridMultilevel"/>
    <w:tmpl w:val="42C4D5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A61A6"/>
    <w:multiLevelType w:val="hybridMultilevel"/>
    <w:tmpl w:val="E01AEAB2"/>
    <w:lvl w:ilvl="0" w:tplc="550E7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7F16"/>
    <w:multiLevelType w:val="hybridMultilevel"/>
    <w:tmpl w:val="91CE02FA"/>
    <w:lvl w:ilvl="0" w:tplc="45600246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A50FC"/>
    <w:multiLevelType w:val="hybridMultilevel"/>
    <w:tmpl w:val="C502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F4D6B"/>
    <w:multiLevelType w:val="hybridMultilevel"/>
    <w:tmpl w:val="4ED818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B59FB"/>
    <w:multiLevelType w:val="hybridMultilevel"/>
    <w:tmpl w:val="589CD5EA"/>
    <w:lvl w:ilvl="0" w:tplc="21201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873AA">
      <w:numFmt w:val="none"/>
      <w:lvlText w:val=""/>
      <w:lvlJc w:val="left"/>
      <w:pPr>
        <w:tabs>
          <w:tab w:val="num" w:pos="360"/>
        </w:tabs>
      </w:pPr>
    </w:lvl>
    <w:lvl w:ilvl="2" w:tplc="A39E8A6C">
      <w:numFmt w:val="none"/>
      <w:lvlText w:val=""/>
      <w:lvlJc w:val="left"/>
      <w:pPr>
        <w:tabs>
          <w:tab w:val="num" w:pos="360"/>
        </w:tabs>
      </w:pPr>
    </w:lvl>
    <w:lvl w:ilvl="3" w:tplc="ED92BC74">
      <w:numFmt w:val="none"/>
      <w:lvlText w:val=""/>
      <w:lvlJc w:val="left"/>
      <w:pPr>
        <w:tabs>
          <w:tab w:val="num" w:pos="360"/>
        </w:tabs>
      </w:pPr>
    </w:lvl>
    <w:lvl w:ilvl="4" w:tplc="4A68C5F2">
      <w:numFmt w:val="none"/>
      <w:lvlText w:val=""/>
      <w:lvlJc w:val="left"/>
      <w:pPr>
        <w:tabs>
          <w:tab w:val="num" w:pos="360"/>
        </w:tabs>
      </w:pPr>
    </w:lvl>
    <w:lvl w:ilvl="5" w:tplc="696E277C">
      <w:numFmt w:val="none"/>
      <w:lvlText w:val=""/>
      <w:lvlJc w:val="left"/>
      <w:pPr>
        <w:tabs>
          <w:tab w:val="num" w:pos="360"/>
        </w:tabs>
      </w:pPr>
    </w:lvl>
    <w:lvl w:ilvl="6" w:tplc="3B360C62">
      <w:numFmt w:val="none"/>
      <w:lvlText w:val=""/>
      <w:lvlJc w:val="left"/>
      <w:pPr>
        <w:tabs>
          <w:tab w:val="num" w:pos="360"/>
        </w:tabs>
      </w:pPr>
    </w:lvl>
    <w:lvl w:ilvl="7" w:tplc="69C2AFBE">
      <w:numFmt w:val="none"/>
      <w:lvlText w:val=""/>
      <w:lvlJc w:val="left"/>
      <w:pPr>
        <w:tabs>
          <w:tab w:val="num" w:pos="360"/>
        </w:tabs>
      </w:pPr>
    </w:lvl>
    <w:lvl w:ilvl="8" w:tplc="9DE84DB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12E7D22"/>
    <w:multiLevelType w:val="hybridMultilevel"/>
    <w:tmpl w:val="727EB3FE"/>
    <w:lvl w:ilvl="0" w:tplc="2C0A000F">
      <w:start w:val="2"/>
      <w:numFmt w:val="decimal"/>
      <w:lvlText w:val="%1.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D7717"/>
    <w:multiLevelType w:val="hybridMultilevel"/>
    <w:tmpl w:val="5B30B57C"/>
    <w:lvl w:ilvl="0" w:tplc="67A207A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454D7"/>
    <w:multiLevelType w:val="hybridMultilevel"/>
    <w:tmpl w:val="04E2A35E"/>
    <w:lvl w:ilvl="0" w:tplc="15B2AD8A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129F2"/>
    <w:multiLevelType w:val="hybridMultilevel"/>
    <w:tmpl w:val="2130B34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27639"/>
    <w:multiLevelType w:val="hybridMultilevel"/>
    <w:tmpl w:val="D7E293F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17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7"/>
  </w:num>
  <w:num w:numId="18">
    <w:abstractNumId w:val="9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87F"/>
    <w:rsid w:val="000004D2"/>
    <w:rsid w:val="00013D98"/>
    <w:rsid w:val="0002537C"/>
    <w:rsid w:val="00043050"/>
    <w:rsid w:val="00051F42"/>
    <w:rsid w:val="0005608D"/>
    <w:rsid w:val="000723AF"/>
    <w:rsid w:val="00074518"/>
    <w:rsid w:val="000E20F4"/>
    <w:rsid w:val="000E2190"/>
    <w:rsid w:val="00107059"/>
    <w:rsid w:val="00113414"/>
    <w:rsid w:val="001251F6"/>
    <w:rsid w:val="00136A33"/>
    <w:rsid w:val="00146B6A"/>
    <w:rsid w:val="00147433"/>
    <w:rsid w:val="00164B13"/>
    <w:rsid w:val="00171A9F"/>
    <w:rsid w:val="001B19B4"/>
    <w:rsid w:val="001B3C80"/>
    <w:rsid w:val="001D72C1"/>
    <w:rsid w:val="001F14FD"/>
    <w:rsid w:val="001F7B5F"/>
    <w:rsid w:val="00202164"/>
    <w:rsid w:val="0026531D"/>
    <w:rsid w:val="00272C14"/>
    <w:rsid w:val="0030570E"/>
    <w:rsid w:val="0031640B"/>
    <w:rsid w:val="003541D0"/>
    <w:rsid w:val="00354531"/>
    <w:rsid w:val="00364C1B"/>
    <w:rsid w:val="00373FA8"/>
    <w:rsid w:val="00380068"/>
    <w:rsid w:val="00382BF2"/>
    <w:rsid w:val="00390670"/>
    <w:rsid w:val="003A7194"/>
    <w:rsid w:val="00481962"/>
    <w:rsid w:val="00482FFA"/>
    <w:rsid w:val="004A5659"/>
    <w:rsid w:val="004C75D6"/>
    <w:rsid w:val="004E0B9B"/>
    <w:rsid w:val="00532C80"/>
    <w:rsid w:val="005604B3"/>
    <w:rsid w:val="005622B4"/>
    <w:rsid w:val="00563775"/>
    <w:rsid w:val="00573B89"/>
    <w:rsid w:val="005C12AD"/>
    <w:rsid w:val="005D12AA"/>
    <w:rsid w:val="005D1DC3"/>
    <w:rsid w:val="005E6857"/>
    <w:rsid w:val="0060031B"/>
    <w:rsid w:val="00632D15"/>
    <w:rsid w:val="006419A4"/>
    <w:rsid w:val="00642433"/>
    <w:rsid w:val="00650AF0"/>
    <w:rsid w:val="006804FD"/>
    <w:rsid w:val="006A14B1"/>
    <w:rsid w:val="006C6639"/>
    <w:rsid w:val="006D38AF"/>
    <w:rsid w:val="006E2BCF"/>
    <w:rsid w:val="0070085B"/>
    <w:rsid w:val="00700CA7"/>
    <w:rsid w:val="00737162"/>
    <w:rsid w:val="00756A74"/>
    <w:rsid w:val="0075770B"/>
    <w:rsid w:val="0079305E"/>
    <w:rsid w:val="007A6B20"/>
    <w:rsid w:val="007B5EB9"/>
    <w:rsid w:val="00802947"/>
    <w:rsid w:val="0085005A"/>
    <w:rsid w:val="00880AEE"/>
    <w:rsid w:val="008904CE"/>
    <w:rsid w:val="0089185D"/>
    <w:rsid w:val="00895688"/>
    <w:rsid w:val="008B2BA5"/>
    <w:rsid w:val="0090041D"/>
    <w:rsid w:val="00900A43"/>
    <w:rsid w:val="009069FC"/>
    <w:rsid w:val="00922453"/>
    <w:rsid w:val="009270FF"/>
    <w:rsid w:val="00936CE2"/>
    <w:rsid w:val="0095240D"/>
    <w:rsid w:val="009748C7"/>
    <w:rsid w:val="00991E4E"/>
    <w:rsid w:val="009A2EFD"/>
    <w:rsid w:val="009D5081"/>
    <w:rsid w:val="009E287F"/>
    <w:rsid w:val="00A038AE"/>
    <w:rsid w:val="00A04484"/>
    <w:rsid w:val="00A15E59"/>
    <w:rsid w:val="00A43E04"/>
    <w:rsid w:val="00A46043"/>
    <w:rsid w:val="00A65F95"/>
    <w:rsid w:val="00A727BD"/>
    <w:rsid w:val="00A857BD"/>
    <w:rsid w:val="00AF22C4"/>
    <w:rsid w:val="00B018C9"/>
    <w:rsid w:val="00B37868"/>
    <w:rsid w:val="00B622EC"/>
    <w:rsid w:val="00B9368A"/>
    <w:rsid w:val="00B9798E"/>
    <w:rsid w:val="00BA0507"/>
    <w:rsid w:val="00BD2D14"/>
    <w:rsid w:val="00C13907"/>
    <w:rsid w:val="00C42FBE"/>
    <w:rsid w:val="00C72112"/>
    <w:rsid w:val="00C763D6"/>
    <w:rsid w:val="00C92408"/>
    <w:rsid w:val="00CA33C0"/>
    <w:rsid w:val="00CB791B"/>
    <w:rsid w:val="00CD598F"/>
    <w:rsid w:val="00CF7C50"/>
    <w:rsid w:val="00D374B8"/>
    <w:rsid w:val="00D6331E"/>
    <w:rsid w:val="00D80DC9"/>
    <w:rsid w:val="00DA405E"/>
    <w:rsid w:val="00DB6AF4"/>
    <w:rsid w:val="00DC2EE0"/>
    <w:rsid w:val="00DE2982"/>
    <w:rsid w:val="00DF11F0"/>
    <w:rsid w:val="00DF275C"/>
    <w:rsid w:val="00DF583E"/>
    <w:rsid w:val="00E15EA3"/>
    <w:rsid w:val="00E5023C"/>
    <w:rsid w:val="00E51259"/>
    <w:rsid w:val="00E716C4"/>
    <w:rsid w:val="00E83527"/>
    <w:rsid w:val="00E87BA2"/>
    <w:rsid w:val="00EC5AD4"/>
    <w:rsid w:val="00F0152E"/>
    <w:rsid w:val="00F3422C"/>
    <w:rsid w:val="00F344BD"/>
    <w:rsid w:val="00F369DB"/>
    <w:rsid w:val="00F6526C"/>
    <w:rsid w:val="00F718EA"/>
    <w:rsid w:val="00F83DBA"/>
    <w:rsid w:val="00F85338"/>
    <w:rsid w:val="00F904FD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6"/>
  </w:style>
  <w:style w:type="paragraph" w:styleId="Ttulo1">
    <w:name w:val="heading 1"/>
    <w:basedOn w:val="Normal"/>
    <w:next w:val="Normal"/>
    <w:link w:val="Ttulo1Car"/>
    <w:qFormat/>
    <w:rsid w:val="009069FC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2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87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D14"/>
  </w:style>
  <w:style w:type="paragraph" w:styleId="Piedepgina">
    <w:name w:val="footer"/>
    <w:basedOn w:val="Normal"/>
    <w:link w:val="PiedepginaCar"/>
    <w:uiPriority w:val="99"/>
    <w:unhideWhenUsed/>
    <w:rsid w:val="00BD2D1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D14"/>
  </w:style>
  <w:style w:type="paragraph" w:customStyle="1" w:styleId="Default">
    <w:name w:val="Default"/>
    <w:rsid w:val="001F14FD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es-AR"/>
    </w:rPr>
  </w:style>
  <w:style w:type="character" w:customStyle="1" w:styleId="Ttulo1Car">
    <w:name w:val="Título 1 Car"/>
    <w:basedOn w:val="Fuentedeprrafopredeter"/>
    <w:link w:val="Ttulo1"/>
    <w:rsid w:val="009069FC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Prrafodelista">
    <w:name w:val="List Paragraph"/>
    <w:basedOn w:val="Normal"/>
    <w:uiPriority w:val="34"/>
    <w:qFormat/>
    <w:rsid w:val="00880AEE"/>
    <w:pPr>
      <w:ind w:left="708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Ttulo">
    <w:name w:val="Title"/>
    <w:basedOn w:val="Normal"/>
    <w:link w:val="TtuloCar"/>
    <w:qFormat/>
    <w:rsid w:val="00202164"/>
    <w:pPr>
      <w:jc w:val="center"/>
    </w:pPr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202164"/>
    <w:rPr>
      <w:rFonts w:ascii="Arial" w:eastAsia="Times New Roman" w:hAnsi="Arial" w:cs="Times New Roman"/>
      <w:b/>
      <w:bCs/>
      <w:sz w:val="28"/>
      <w:szCs w:val="24"/>
      <w:lang w:eastAsia="es-ES"/>
    </w:rPr>
  </w:style>
  <w:style w:type="character" w:styleId="Hipervnculo">
    <w:name w:val="Hyperlink"/>
    <w:basedOn w:val="Fuentedeprrafopredeter"/>
    <w:unhideWhenUsed/>
    <w:rsid w:val="00E716C4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character" w:customStyle="1" w:styleId="TextosinformatoCar">
    <w:name w:val="Texto sin formato Car"/>
    <w:basedOn w:val="Fuentedeprrafopredeter"/>
    <w:link w:val="Textosinformato"/>
    <w:rsid w:val="00F718EA"/>
    <w:rPr>
      <w:rFonts w:ascii="Courier New" w:eastAsia="SimSun" w:hAnsi="Courier New" w:cs="Courier New"/>
      <w:sz w:val="20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07451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metallon.com.a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rsos@metallon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jorge</cp:lastModifiedBy>
  <cp:revision>4</cp:revision>
  <cp:lastPrinted>2013-03-16T13:10:00Z</cp:lastPrinted>
  <dcterms:created xsi:type="dcterms:W3CDTF">2013-04-22T11:55:00Z</dcterms:created>
  <dcterms:modified xsi:type="dcterms:W3CDTF">2014-06-15T19:44:00Z</dcterms:modified>
</cp:coreProperties>
</file>